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еречень вопросов,</w:t>
      </w:r>
      <w:r/>
    </w:p>
    <w:p>
      <w:pPr>
        <w:pStyle w:val="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обсуждаемых в ходе публичных консультаций при проведении оценки регулирующего воздействия проекта нормативного правового акта</w:t>
      </w:r>
      <w:r/>
    </w:p>
    <w:p>
      <w:pPr>
        <w:pStyle w:val="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Достигнет ли, на Ваш взгляд,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тех целей, на которые</w:t>
      </w:r>
      <w:r>
        <w:rPr>
          <w:rFonts w:ascii="Times New Roman" w:hAnsi="Times New Roman" w:cs="Times New Roman"/>
          <w:sz w:val="28"/>
          <w:szCs w:val="28"/>
        </w:rPr>
        <w:t xml:space="preserve"> он направлен?</w:t>
      </w:r>
      <w:r/>
    </w:p>
    <w:p>
      <w:pPr>
        <w:pStyle w:val="8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</w:t>
      </w:r>
      <w:r>
        <w:rPr>
          <w:rFonts w:ascii="Times New Roman" w:hAnsi="Times New Roman" w:cs="Times New Roman"/>
          <w:sz w:val="28"/>
          <w:szCs w:val="28"/>
        </w:rPr>
        <w:t xml:space="preserve">ся ли, на Ваш взгляд, выбранный вариант решения проблемы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более эффективны.</w:t>
      </w:r>
      <w:r/>
    </w:p>
    <w:p>
      <w:pPr>
        <w:pStyle w:val="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в проекте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в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 xml:space="preserve"> положения, которые необоснованно затрудняют ведение предпринимательской и иной экономической деятельности? Приведите обоснование по каждому положению.</w:t>
      </w:r>
      <w:r/>
    </w:p>
    <w:p>
      <w:pPr>
        <w:pStyle w:val="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ли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                               «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br/>
        <w:t xml:space="preserve">в федеральной территории «Сириус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какова его продолжительность), какие ограничения по срокам необходимо учесть?</w:t>
      </w:r>
      <w:r/>
    </w:p>
    <w:p>
      <w:pPr>
        <w:pStyle w:val="8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Требуется ли, по Вашему мнению, внесение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                               «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t xml:space="preserve">Об утверждении форм проверочных листов (списка контрольных вопросов), применяемых при осуществлении муниципального жилищного контроля </w:t>
      </w:r>
      <w:r>
        <w:rPr>
          <w:rFonts w:ascii="Times New Roman" w:hAnsi="Times New Roman" w:eastAsia="SimSun" w:cs="Times New Roman"/>
          <w:sz w:val="28"/>
          <w:szCs w:val="28"/>
          <w:lang w:eastAsia="ru-RU"/>
        </w:rPr>
        <w:br/>
        <w:t xml:space="preserve">в федеральной территории «Сириус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? Опишите изменения. Какой позитивный эффект для каждой из групп общественных отношений (предприниматели, государство, общество) будут нести данные изменения?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процедуры оценки регулирующего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7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7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7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7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No Spacing"/>
    <w:uiPriority w:val="1"/>
    <w:qFormat/>
    <w:pPr>
      <w:spacing w:after="0" w:line="240" w:lineRule="auto"/>
    </w:pPr>
  </w:style>
  <w:style w:type="paragraph" w:styleId="821">
    <w:name w:val="List Paragraph"/>
    <w:basedOn w:val="81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revision>15</cp:revision>
  <dcterms:created xsi:type="dcterms:W3CDTF">2023-01-10T14:23:00Z</dcterms:created>
  <dcterms:modified xsi:type="dcterms:W3CDTF">2024-01-25T09:21:17Z</dcterms:modified>
</cp:coreProperties>
</file>