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от 13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.04.2026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открытого конкурса на право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заключения договора на размещение нестационарного торгового объекта, нестационарного объекта по оказанию услуг в федеральной территории «Сириус»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ind w:firstLine="425"/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919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 постановлением главы администрации федеральной территории «Сириус» от 16 августа 2022 года </w:t>
      </w:r>
      <w:r>
        <w:rPr>
          <w:bCs/>
          <w:color w:val="000000"/>
          <w:sz w:val="28"/>
          <w:szCs w:val="28"/>
          <w:highlight w:val="white"/>
        </w:rPr>
        <w:t xml:space="preserve">№ 53-п </w:t>
      </w:r>
      <w:r>
        <w:rPr>
          <w:sz w:val="28"/>
          <w:szCs w:val="28"/>
          <w:highlight w:val="white"/>
        </w:rPr>
        <w:t xml:space="preserve">«О размещении нестационарных торговых объектов, нестационарных объектов по оказанию услуг, расположенных в федеральной территории «Сириус»</w:t>
      </w:r>
      <w:r>
        <w:rPr>
          <w:bCs/>
          <w:color w:val="000000"/>
          <w:sz w:val="28"/>
          <w:szCs w:val="28"/>
          <w:highlight w:val="white"/>
        </w:rPr>
        <w:t xml:space="preserve"> на земельных участках, </w:t>
        <w:br/>
        <w:t xml:space="preserve">в зданиях, строениях и сооружениях, находящихся в государственной собственности, муниципальной собственности, и земельных участках, государственная собственность на которые не разграничена» (далее – Постановление № 53-п), </w:t>
      </w:r>
      <w:r>
        <w:rPr>
          <w:sz w:val="28"/>
          <w:szCs w:val="28"/>
          <w:highlight w:val="white"/>
        </w:rPr>
        <w:t xml:space="preserve">постановлением главы администрации федеральной территории «Сириус» от 14 декабря 2023 года № 146-п «Об утверждении схемы размещения нестационарных торговых объектов, нестационарных объектов по оказанию услуг в федеральной территории «Сириус», а</w:t>
      </w:r>
      <w:r>
        <w:rPr>
          <w:bCs/>
          <w:sz w:val="28"/>
          <w:szCs w:val="28"/>
          <w:highlight w:val="white"/>
        </w:rPr>
        <w:t xml:space="preserve">дминистрация </w:t>
      </w:r>
      <w:r>
        <w:rPr>
          <w:bCs/>
          <w:color w:val="000000"/>
          <w:sz w:val="28"/>
          <w:szCs w:val="28"/>
          <w:highlight w:val="white"/>
        </w:rPr>
        <w:t xml:space="preserve">федеральной территории «Сириус» (далее – администрация) извещает о проведении открытого конкурса на право заключения догово</w:t>
      </w:r>
      <w:r>
        <w:rPr>
          <w:color w:val="000000"/>
          <w:sz w:val="28"/>
          <w:szCs w:val="28"/>
          <w:highlight w:val="white"/>
        </w:rPr>
        <w:t xml:space="preserve">ра </w:t>
      </w:r>
      <w:r>
        <w:rPr>
          <w:sz w:val="28"/>
          <w:szCs w:val="28"/>
          <w:highlight w:val="white"/>
        </w:rPr>
        <w:t xml:space="preserve">на размещени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нестационарного торгового объекта, нестационарного объекта по оказанию услуг</w:t>
      </w:r>
      <w:r>
        <w:rPr>
          <w:color w:val="000000"/>
          <w:sz w:val="28"/>
          <w:szCs w:val="28"/>
          <w:highlight w:val="white"/>
        </w:rPr>
        <w:t xml:space="preserve"> (далее – конкурс)</w:t>
      </w:r>
      <w:r>
        <w:rPr>
          <w:bCs/>
          <w:color w:val="000000"/>
          <w:sz w:val="28"/>
          <w:szCs w:val="28"/>
        </w:rPr>
        <w:t xml:space="preserve">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919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919"/>
        <w:numPr>
          <w:ilvl w:val="0"/>
          <w:numId w:val="1"/>
        </w:numPr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Наименование, место нахождения, почтовый адрес, адрес электронной почты, номер контактного телефона, ответственное должностное лицо организатора конкурса.</w:t>
      </w:r>
      <w:r>
        <w:rPr>
          <w:bCs/>
          <w:i/>
          <w:color w:val="000000"/>
          <w:sz w:val="28"/>
          <w:szCs w:val="28"/>
        </w:rPr>
      </w:r>
      <w:r>
        <w:rPr>
          <w:bCs/>
          <w:i/>
          <w:color w:val="000000"/>
          <w:sz w:val="28"/>
          <w:szCs w:val="28"/>
        </w:rPr>
      </w:r>
    </w:p>
    <w:p>
      <w:pPr>
        <w:pStyle w:val="919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Наименование организатора конкурса: департамент имущественных отношений администрации федеральной территории «Сириус»</w:t>
      </w:r>
      <w:r>
        <w:rPr>
          <w:sz w:val="28"/>
          <w:szCs w:val="28"/>
        </w:rPr>
        <w:t xml:space="preserve">.</w:t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9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Место нахождения и почтовый адрес организатора конкурса: 354340, Краснодарский край, пгт</w:t>
      </w:r>
      <w:r>
        <w:rPr>
          <w:bCs/>
          <w:color w:val="000000"/>
          <w:sz w:val="28"/>
          <w:szCs w:val="28"/>
          <w:highlight w:val="white"/>
        </w:rPr>
        <w:t xml:space="preserve"> «Сириус», ул. Международная, д. 2.</w:t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9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highlight w:val="none"/>
        </w:rPr>
      </w:pPr>
      <w:r>
        <w:rPr>
          <w:bCs/>
          <w:color w:val="000000"/>
          <w:sz w:val="28"/>
          <w:szCs w:val="28"/>
          <w:highlight w:val="white"/>
        </w:rPr>
        <w:t xml:space="preserve">Адрес электронной почты организатора конкурса:</w:t>
      </w:r>
      <w:r>
        <w:rPr>
          <w:bCs/>
          <w:color w:val="000000"/>
          <w:sz w:val="28"/>
          <w:szCs w:val="28"/>
          <w:highlight w:val="white"/>
        </w:rPr>
        <w:t xml:space="preserve"> </w:t>
      </w:r>
      <w:r>
        <w:rPr>
          <w:bCs/>
          <w:color w:val="000000"/>
          <w:sz w:val="28"/>
          <w:szCs w:val="28"/>
          <w:highlight w:val="white"/>
        </w:rPr>
      </w:r>
      <w:hyperlink r:id="rId12" w:tooltip="http://torgi@sirius-ft.ru" w:history="1">
        <w:r>
          <w:rPr>
            <w:rStyle w:val="931"/>
            <w:bCs/>
            <w:sz w:val="28"/>
            <w:szCs w:val="28"/>
            <w:highlight w:val="white"/>
          </w:rPr>
          <w:t xml:space="preserve">torgi@sirius-ft.ru</w:t>
        </w:r>
        <w:r>
          <w:rPr>
            <w:rStyle w:val="931"/>
            <w:highlight w:val="white"/>
          </w:rPr>
        </w:r>
        <w:r>
          <w:rPr>
            <w:rStyle w:val="931"/>
            <w:highlight w:val="white"/>
          </w:rPr>
        </w:r>
      </w:hyperlink>
      <w:r>
        <w:rPr>
          <w:highlight w:val="none"/>
        </w:rPr>
      </w:r>
      <w:r>
        <w:rPr>
          <w:highlight w:val="none"/>
        </w:rPr>
      </w:r>
    </w:p>
    <w:p>
      <w:pPr>
        <w:pStyle w:val="919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Номер контактного телефона организатора конкурса: 8 (862) 445-55-70 </w:t>
        <w:br/>
        <w:t xml:space="preserve">(доб. 223, 274).</w:t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9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Ответственное должностное лицо организатора конкурса: заместитель главы администрации федеральной территории «Сириус» - директор департамента имущественных отношений – Фадеев Сергей Юрьевич. 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919"/>
        <w:ind w:firstLine="425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919"/>
        <w:numPr>
          <w:ilvl w:val="0"/>
          <w:numId w:val="1"/>
        </w:numPr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i/>
          <w:color w:val="000000"/>
          <w:sz w:val="28"/>
          <w:szCs w:val="28"/>
          <w:highlight w:val="white"/>
        </w:rPr>
        <w:t xml:space="preserve">Предъявляемые к участникам конкурса требования</w:t>
      </w:r>
      <w:r>
        <w:rPr>
          <w:bCs/>
          <w:color w:val="000000"/>
          <w:sz w:val="28"/>
          <w:szCs w:val="28"/>
          <w:highlight w:val="white"/>
        </w:rPr>
        <w:t xml:space="preserve">:</w:t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8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соответствие требованиям, установленным в соответствии </w:t>
        <w:br/>
        <w:t xml:space="preserve">с законодательством Российской Федерации к лицам, являющимся участниками конкурса;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епроведение ликвидации участника конкурса - юридического лица </w:t>
        <w:br/>
        <w:t xml:space="preserve">и отсутствие решения арбитражного суда о признании участника конкурса - юридического лица или индивидуального предпринимателя несостоятельным (банкротом) и об открытии конкурсного производства;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неприостановление деятельности участника конкурса в порядке, установленном Кодексом Российской Федерации об административных правонарушениях, на дату подачи заявки на участие в конкурсе;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отсутствие у участника конкурса недоимки по налогам, сборам, задолженности по иным обязательным платежам в бюджеты бюджетной системы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</w:t>
        <w:br/>
        <w:t xml:space="preserve">в соответствии с законодательством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 конкурса считается соответствующим 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становленному требованию в случае, если им представлена справка об исполнении налогоплательщиком обязанности по уплате налогов из соответствующего налогового органа не позднее 30 календарных дней до даты окончания срока подачи заявок на участие в конкурсе.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19"/>
        <w:numPr>
          <w:ilvl w:val="0"/>
          <w:numId w:val="1"/>
        </w:numPr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bCs/>
          <w:i/>
          <w:color w:val="000000"/>
          <w:sz w:val="28"/>
          <w:szCs w:val="28"/>
          <w:highlight w:val="white"/>
        </w:rPr>
      </w:pPr>
      <w:r>
        <w:rPr>
          <w:bCs/>
          <w:i/>
          <w:color w:val="000000"/>
          <w:sz w:val="28"/>
          <w:szCs w:val="28"/>
          <w:highlight w:val="white"/>
        </w:rPr>
        <w:t xml:space="preserve">Преимущества, предоставляемые организатором конкурса субъектам малого или среднего предпринимательства.</w:t>
      </w:r>
      <w:r>
        <w:rPr>
          <w:bCs/>
          <w:i/>
          <w:color w:val="000000"/>
          <w:sz w:val="28"/>
          <w:szCs w:val="28"/>
          <w:highlight w:val="white"/>
        </w:rPr>
      </w:r>
      <w:r>
        <w:rPr>
          <w:bCs/>
          <w:i/>
          <w:color w:val="000000"/>
          <w:sz w:val="28"/>
          <w:szCs w:val="28"/>
          <w:highlight w:val="white"/>
        </w:rPr>
      </w:r>
    </w:p>
    <w:p>
      <w:pPr>
        <w:pStyle w:val="919"/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Схемой размещения нестационарных торговых объектов, нестационарных объектов по оказанию услуг установлено исключительное право на размещени</w:t>
      </w:r>
      <w:r>
        <w:rPr>
          <w:bCs/>
          <w:color w:val="000000"/>
          <w:sz w:val="28"/>
          <w:szCs w:val="28"/>
          <w:highlight w:val="white"/>
        </w:rPr>
        <w:t xml:space="preserve">е</w:t>
      </w:r>
      <w:r>
        <w:rPr>
          <w:bCs/>
          <w:color w:val="000000"/>
          <w:sz w:val="28"/>
          <w:szCs w:val="28"/>
          <w:highlight w:val="white"/>
        </w:rPr>
        <w:t xml:space="preserve"> ряда нестационарных торговых объектов субъектами малого или среднего предпринимательства, соответствующая информация указана в столбце «Субъект малого или среднего предпринимательства» табличной формы раздела 4 настоящего извещения о проведении конкурса.</w:t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9"/>
        <w:ind w:firstLine="425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9"/>
        <w:numPr>
          <w:ilvl w:val="0"/>
          <w:numId w:val="1"/>
        </w:numPr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color w:val="000000"/>
          <w:sz w:val="28"/>
          <w:szCs w:val="28"/>
          <w:highlight w:val="white"/>
        </w:rPr>
      </w:pPr>
      <w:r>
        <w:rPr>
          <w:bCs/>
          <w:i/>
          <w:iCs/>
          <w:color w:val="000000"/>
          <w:sz w:val="28"/>
          <w:szCs w:val="28"/>
          <w:highlight w:val="none"/>
        </w:rPr>
        <w:t xml:space="preserve">Предмет конкурса (лоты), </w:t>
      </w:r>
      <w:r>
        <w:rPr>
          <w:bCs/>
          <w:i w:val="0"/>
          <w:iCs w:val="0"/>
          <w:color w:val="000000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отношении которых отдельно указываются: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9"/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1) </w:t>
      </w:r>
      <w:r>
        <w:rPr>
          <w:color w:val="000000"/>
          <w:sz w:val="28"/>
          <w:szCs w:val="28"/>
          <w:highlight w:val="white"/>
        </w:rPr>
        <w:t xml:space="preserve">место размещения нестационарного торгового объекта,</w:t>
      </w:r>
      <w:r>
        <w:rPr>
          <w:color w:val="000000"/>
          <w:sz w:val="28"/>
          <w:szCs w:val="28"/>
          <w:highlight w:val="white"/>
        </w:rPr>
        <w:t xml:space="preserve"> нестационарного объекта по оказанию услуг (адресный ориентир);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9"/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</w:t>
      </w:r>
      <w:r>
        <w:rPr>
          <w:color w:val="000000"/>
          <w:sz w:val="28"/>
          <w:szCs w:val="28"/>
          <w:highlight w:val="white"/>
        </w:rPr>
        <w:t xml:space="preserve">) </w:t>
      </w:r>
      <w:r>
        <w:rPr>
          <w:color w:val="000000"/>
          <w:sz w:val="28"/>
          <w:szCs w:val="28"/>
          <w:highlight w:val="white"/>
        </w:rPr>
        <w:t xml:space="preserve">площадь земельного участка и объекта;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9"/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3) </w:t>
      </w:r>
      <w:r>
        <w:rPr>
          <w:color w:val="000000"/>
          <w:sz w:val="28"/>
          <w:szCs w:val="28"/>
          <w:highlight w:val="white"/>
        </w:rPr>
        <w:t xml:space="preserve">пе</w:t>
      </w:r>
      <w:r>
        <w:rPr>
          <w:color w:val="000000"/>
          <w:sz w:val="28"/>
          <w:szCs w:val="28"/>
          <w:highlight w:val="white"/>
        </w:rPr>
        <w:t xml:space="preserve">риод функционирования объекта;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9"/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4) </w:t>
      </w:r>
      <w:r>
        <w:rPr>
          <w:color w:val="000000"/>
          <w:sz w:val="28"/>
          <w:szCs w:val="28"/>
          <w:highlight w:val="white"/>
        </w:rPr>
        <w:t xml:space="preserve">специализация объекта, </w:t>
      </w:r>
      <w:r>
        <w:rPr>
          <w:color w:val="000000"/>
          <w:sz w:val="28"/>
          <w:szCs w:val="28"/>
          <w:highlight w:val="white"/>
        </w:rPr>
        <w:t xml:space="preserve">тип нестационарного торгового объекта, нестационарного объекта по оказанию услуг;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9"/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5) </w:t>
      </w:r>
      <w:r>
        <w:rPr>
          <w:color w:val="000000"/>
          <w:sz w:val="28"/>
          <w:szCs w:val="28"/>
          <w:highlight w:val="white"/>
        </w:rPr>
        <w:t xml:space="preserve">начальная цена предмета конкурса </w:t>
      </w:r>
      <w:r>
        <w:rPr>
          <w:bCs/>
          <w:color w:val="000000"/>
          <w:sz w:val="28"/>
          <w:szCs w:val="28"/>
          <w:highlight w:val="white"/>
        </w:rPr>
        <w:t xml:space="preserve">(определенная согласно приложению </w:t>
        <w:br/>
        <w:t xml:space="preserve">№ 6 к </w:t>
      </w:r>
      <w:r>
        <w:rPr>
          <w:bCs/>
          <w:color w:val="000000"/>
          <w:sz w:val="28"/>
          <w:szCs w:val="28"/>
          <w:highlight w:val="white"/>
        </w:rPr>
        <w:t xml:space="preserve">Постановлению</w:t>
      </w:r>
      <w:r>
        <w:rPr>
          <w:bCs/>
          <w:color w:val="000000"/>
          <w:sz w:val="28"/>
          <w:szCs w:val="28"/>
          <w:highlight w:val="white"/>
        </w:rPr>
        <w:t xml:space="preserve"> № 53-п);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9"/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b/>
          <w:bCs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6) </w:t>
      </w:r>
      <w:r>
        <w:rPr>
          <w:color w:val="000000"/>
          <w:sz w:val="28"/>
          <w:szCs w:val="28"/>
          <w:highlight w:val="white"/>
        </w:rPr>
        <w:t xml:space="preserve">информация об установленных преимуществах субъектам малого или среднего предпринимател</w:t>
      </w:r>
      <w:r>
        <w:rPr>
          <w:color w:val="000000"/>
          <w:sz w:val="28"/>
          <w:szCs w:val="28"/>
          <w:highlight w:val="white"/>
        </w:rPr>
        <w:t xml:space="preserve">ьства либо об отсутствии таких преимуществ.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pStyle w:val="919"/>
        <w:ind w:left="0" w:right="0" w:firstLine="709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Предметом конкурса являются следующие лоты:</w:t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9"/>
        <w:ind w:firstLine="425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9"/>
        <w:ind w:firstLine="425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9"/>
        <w:spacing w:before="0" w:beforeAutospacing="0" w:after="0" w:afterAutospacing="0"/>
        <w:tabs>
          <w:tab w:val="left" w:pos="851" w:leader="none"/>
        </w:tabs>
        <w:rPr>
          <w:bCs/>
          <w:color w:val="000000"/>
          <w:sz w:val="28"/>
          <w:szCs w:val="28"/>
          <w:highlight w:val="yellow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077" w:right="567" w:bottom="1021" w:left="1276" w:header="510" w:footer="510" w:gutter="0"/>
          <w:pgNumType w:start="1"/>
          <w:cols w:num="1" w:sep="0" w:space="708" w:equalWidth="1"/>
          <w:docGrid w:linePitch="360"/>
          <w:titlePg/>
        </w:sectPr>
      </w:pPr>
      <w:r>
        <w:rPr>
          <w:bCs/>
          <w:color w:val="000000"/>
          <w:sz w:val="28"/>
          <w:szCs w:val="28"/>
          <w:highlight w:val="yellow"/>
        </w:rPr>
      </w:r>
      <w:r>
        <w:rPr>
          <w:bCs/>
          <w:color w:val="000000"/>
          <w:sz w:val="28"/>
          <w:szCs w:val="28"/>
          <w:highlight w:val="yellow"/>
        </w:rPr>
      </w:r>
      <w:r>
        <w:rPr>
          <w:bCs/>
          <w:color w:val="000000"/>
          <w:sz w:val="28"/>
          <w:szCs w:val="28"/>
          <w:highlight w:val="yellow"/>
        </w:rPr>
      </w:r>
    </w:p>
    <w:tbl>
      <w:tblPr>
        <w:tblStyle w:val="935"/>
        <w:tblW w:w="15874" w:type="dxa"/>
        <w:tblLayout w:type="fixed"/>
        <w:tblLook w:val="04A0" w:firstRow="1" w:lastRow="0" w:firstColumn="1" w:lastColumn="0" w:noHBand="0" w:noVBand="1"/>
      </w:tblPr>
      <w:tblGrid>
        <w:gridCol w:w="415"/>
        <w:gridCol w:w="1994"/>
        <w:gridCol w:w="1269"/>
        <w:gridCol w:w="1425"/>
        <w:gridCol w:w="1417"/>
        <w:gridCol w:w="1977"/>
        <w:gridCol w:w="1567"/>
        <w:gridCol w:w="1552"/>
        <w:gridCol w:w="2835"/>
        <w:gridCol w:w="1423"/>
      </w:tblGrid>
      <w:tr>
        <w:tblPrEx/>
        <w:trPr>
          <w:trHeight w:val="15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Лот№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Адресный ориентир - место размещения нестационарного торгового объекта, нестационарного объекта по оказанию услуг (фактический адрес)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Тип нестационарного торгового объекта, нестационарного объекта по оказанию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Субъект малого или среднего предпринимательства (да/нет)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Площадь земельного участка/ объекта/количество рабочих мест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Специализация нестационарного торгового объекта, нестационарного объекта по оказанию услуг                                    (с указанием ассортимента реализуемой продукции, оказываемой услуги)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Период функционирования нестационарного торгового объекта, нестационарного объекта по оказанию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Место размещения нестационарного торгового объекта, нестационарного объекта по оказанию услуг (адресный ориентир)                        с каталогом координат характерных (поворотных) точек границ места размещения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 xml:space="preserve">Начальная цена предмета 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 xml:space="preserve">конкурса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 xml:space="preserve"> (лота), руб.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</w:r>
            <w:r/>
          </w:p>
          <w:p>
            <w:pPr>
              <w:jc w:val="center"/>
              <w:spacing w:line="220" w:lineRule="exact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 xml:space="preserve">(за весь период размещения</w:t>
            </w:r>
            <w:r>
              <w:rPr>
                <w:rFonts w:eastAsia="Calibri"/>
                <w:color w:val="000000"/>
                <w:sz w:val="24"/>
                <w:szCs w:val="24"/>
                <w:highlight w:val="none"/>
              </w:rPr>
              <w:t xml:space="preserve">)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постоянно/ сезонно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период размещения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  <w:br/>
              <w:t xml:space="preserve">ул. Голубая, участок набережной напротив Дворца спорта «Большой»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(в районе парковки) (1.6)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1. 297136,93 2215991,56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2. 297137,72 2215992,75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3. 297136,02 2215993,88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4. 297135,20 2215992,58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1. 297136,93 2215991,56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214 500,00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105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ул. Голубая, участок набережной напротив Дворца спорта «Большой» (1.7)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1. 297055,55 2216036,35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2. 297056,86 2216035,64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3. 297057,86 2216037,37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4. 297056,51 2216038,09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1. 297055,55 2216036,35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6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ул. Голубая, участок набережной напротив Олимпийского парка (между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Дворцом спорта «Большой» и ледовой ареной «Шайба») (1.8)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1. 296932,38 2216098,36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2. 296931,67 2216097,04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3. 296933,41 2216096,06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4. 296934,13 2216097,41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1. 296932,38 2216098,36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4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участок набережной вблизи фитнес-центра по адресу: проспект Олимпийский, 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дом 36, строение 2 (1.9)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1. 296833,49 2216149,12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2. 296832,13 2216149,76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3. 296831,23 2216147,98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4. 296832,61 2216147,33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1. 296833,49 2216149,12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9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участок набережной напротив Олимпийского парка (между тренировочной ареной «Льдинка» и стадионом «Фишт») (1.10)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1. 296586,38 2216563,45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2. 296584,89 2216563,40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3. 296584,90 2216561,41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4. 296586,43 2216561,46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1. 296586,38 2216563,45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9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ул. Набережная 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(в районе пешеходного моста), напротив земельного участка по адресу: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 ул. Цветочная, участок № 3 (1.11)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1. 298786,78 2214532,37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2. 298787,43 2214531,02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3. 298789,25 2214531,84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4. 298788,58 2214533,22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1. 298786,78 2214532,37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4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выход на набережную с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ул.Воскресенской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(в районе макета Олимпийских объектов) (1.12)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1. 296135,28 2218251,91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2. 296136,15 2218253,12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3. 296134,56 2218254,33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4. 296133,67 2218253,09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1. 296135,28 2218251,91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9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выход на набережную </w:t>
              <w:br/>
              <w:t xml:space="preserve">с ул. Таврической </w:t>
              <w:br/>
              <w:t xml:space="preserve">(в районе сквера) (1.13)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1. 295448,57 2219093,17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2. 295449,93 2219093,79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3. 295449,15 2219095,63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4. 295447,76 2219095,00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1. 295448,57 2219093,17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99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сквер на ул. Таврической (1.14)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295485,93 2219124,44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2. 295487,29 2219125,06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3. 295486,52 2219126,89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4. 295485,13 2219126,26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1. 295485,93 2219124,44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9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бульвар Надежд, вблизи фонтана «Дружбы народов»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(1.15)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1. 295148,94 2219653,63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2. 295148,09 2219654,86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3. 295146,42 2219653,77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4. 295147,29 2219652,51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1. 295148,94 2219653,63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4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вблизи здания отеля и конгресс-центра по адресу: ул. Голубая, д. 1А (район парковки) (1.16)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1. 297857,60 2215317,96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2. 297857,21 2215319,41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3. 297855,27 2215318,95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4. 297855,66 2215317,47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1. 297857,60 2215317,96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4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Олимпийский парк,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напротив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объекта спорта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«Ледовый дворец спорта для фигурного катания и шорт-трека» (1.17)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                                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1. 297275,63 2217027,38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2. 297274,32 2217026,66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3. 297275,23 2217024,88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4. 297276,57 2217025,61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1. 297275,63 2217027,38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4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Олимпийский парк,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вблизи 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ул. Международной (1.18)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                                 1. 297120,12 2217085,18</w:t>
              <w:br/>
              <w:t xml:space="preserve">2. 297119,62 2217086,59</w:t>
              <w:br/>
              <w:t xml:space="preserve">3. 297117,72 2217085,98</w:t>
              <w:br/>
              <w:t xml:space="preserve">4. 297118,23 2217084,54</w:t>
              <w:br/>
              <w:t xml:space="preserve">1. 297120,12 2217085,18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4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Олимпийский парк,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вблизи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стадиона «Фишт»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(1.19)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                                 </w:t>
              <w:br/>
              <w:t xml:space="preserve">1. 297197,67 2216920,59</w:t>
              <w:br/>
              <w:t xml:space="preserve">2. 297198,09 2216922,02</w:t>
              <w:br/>
              <w:t xml:space="preserve">3. 297196,20 2216922,64</w:t>
              <w:br/>
              <w:t xml:space="preserve">4. 297195,76 2216921,17</w:t>
              <w:br/>
              <w:t xml:space="preserve">1. 297197,67 2216920,59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4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Олимпийский парк, напротив Медальной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площади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(1.20)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                                 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1. 297261,92 2216939,11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2. 297262,86 2216937,94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3. 297264,45 2216939,15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4. 297263,50 2216940,34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1. 297261,92 2216939,11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4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</w:t>
              <w:br/>
              <w:t xml:space="preserve">ул. Голубая                    на пересечении </w:t>
              <w:br/>
              <w:t xml:space="preserve">с ул. Цветочной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(1.21)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                                 </w:t>
              <w:br/>
              <w:t xml:space="preserve">1. 298430,32 2214530,78</w:t>
              <w:br/>
              <w:t xml:space="preserve">2. 298431,58 2214531,59</w:t>
              <w:br/>
              <w:t xml:space="preserve">3. 298430,54 2214533,29</w:t>
              <w:br/>
              <w:t xml:space="preserve">4. 298429,25 2214532,47</w:t>
              <w:br/>
              <w:t xml:space="preserve">1. 298430,32 2214530,78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</w:tr>
    </w:tbl>
    <w:p>
      <w:pPr>
        <w:jc w:val="center"/>
        <w:rPr>
          <w:rFonts w:eastAsia="Times New Roman"/>
          <w:color w:val="000000"/>
          <w:sz w:val="24"/>
          <w:szCs w:val="24"/>
          <w14:ligatures w14:val="none"/>
        </w:rPr>
      </w:pP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  <w14:ligatures w14:val="none"/>
        </w:rPr>
      </w:r>
      <w:r>
        <w:rPr>
          <w:rFonts w:eastAsia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лоты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1-1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предполагают размещение холодильного оборудования.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2"/>
          <w:szCs w:val="22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Лоты 1-16 – подключение (технологическое присоединение) объектов к сетям инженерно-технического обеспечения обеспечивается хозяйствующим субъектом (правополучателем) самостоятельно.</w:t>
      </w:r>
      <w:r>
        <w:rPr>
          <w:rFonts w:ascii="Times New Roman" w:hAnsi="Times New Roman" w:cs="Times New Roman"/>
          <w:sz w:val="22"/>
          <w:szCs w:val="22"/>
          <w14:ligatures w14:val="none"/>
        </w:rPr>
      </w:r>
      <w:r>
        <w:rPr>
          <w:rFonts w:ascii="Times New Roman" w:hAnsi="Times New Roman" w:cs="Times New Roman"/>
          <w:sz w:val="22"/>
          <w:szCs w:val="22"/>
          <w14:ligatures w14:val="none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Приложении № 5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конкурсной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представлена графическая часть мест размещения представленных лотов.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134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993" w:firstLine="567"/>
        <w:jc w:val="both"/>
        <w:spacing w:after="0" w:line="240" w:lineRule="auto"/>
        <w:tabs>
          <w:tab w:val="left" w:pos="1344" w:leader="none"/>
        </w:tabs>
        <w:rPr>
          <w:rFonts w:ascii="Times New Roman" w:hAnsi="Times New Roman" w:cs="Times New Roman"/>
          <w:sz w:val="28"/>
          <w:szCs w:val="28"/>
          <w:highlight w:val="yellow"/>
        </w:rPr>
        <w:sectPr>
          <w:footnotePr/>
          <w:endnotePr/>
          <w:type w:val="nextPage"/>
          <w:pgSz w:w="16838" w:h="11906" w:orient="landscape"/>
          <w:pgMar w:top="964" w:right="567" w:bottom="964" w:left="567" w:header="510" w:footer="510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32"/>
        <w:numPr>
          <w:ilvl w:val="0"/>
          <w:numId w:val="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Срок, место и порядок подачи заявок участников конкурса.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 подачи заявок: прием заявок осуществляется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14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 года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</w:t>
        <w:br/>
        <w:t xml:space="preserve">12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 года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Время приема заявок: понедельник-четверг с 9:00 до 18:00, пятница с 9:00 до 16:00 (перерыв с 13:00 до 14:00).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Место приема заявок: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354340, Краснодарский край, федеральная территория Сириус, ул. Международная, д. 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КПП администрации федеральной территории «Сириус», тел.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8 (862) 445-55-70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(доб. 223, 274).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Порядок подачи заявок участников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онкурса: участник конкурса подает </w:t>
        <w:br/>
        <w:t xml:space="preserve">в письменной форме заявку (Приложение № 1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конкурсной документации</w:t>
      </w:r>
      <w:r/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на участие в конкурсе организатору конкурса в запечатанном конверте без признаков повреждений, не позволяющем просматривать содержание заявки до вскрытия, на котором указываются: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2"/>
        <w:numPr>
          <w:ilvl w:val="0"/>
          <w:numId w:val="19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наименование и дата объявления конкурса;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2"/>
        <w:numPr>
          <w:ilvl w:val="0"/>
          <w:numId w:val="19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наименование участника конкурса - наименование юридического лица (для юридического лица), фамилия, имя и отчество (для индивидуального предпринимателя);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2"/>
        <w:numPr>
          <w:ilvl w:val="0"/>
          <w:numId w:val="19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порядковый номер лота в соответствии с извещением о проведении конкурса, конкурсной документацией, в отношении которого подается заявка.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Все листы поданной в письменной форме заявки на участие в конкурсе должны быть прошиты и пронумерованы. Заяв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 на участие в конкурсе должна содержать опись входящих в ее состав документов (Приложение № 2 к конкурсной документации), быть скреплена печатью (при наличии) участника конкурса и подписана участником конкурса или лицом, уполномоченным участником конкурса.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Каждый конверт с заявкой на участие в конкурсе регистрируется организатором конкурса в журнале учета заявок.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Регистрация конвертов осуществляется при приеме документов, в присутствии заявител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я, с отметкой даты и времени приема на конверте.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онкурса вправе подать только одну заявку на участие в конкурсе </w:t>
        <w:br/>
        <w:t xml:space="preserve">в отношении каждого предмета конкурса (лота). При наличии в одном конверте более одной заявки все заявки отклоняются.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32"/>
        <w:numPr>
          <w:ilvl w:val="0"/>
          <w:numId w:val="1"/>
        </w:numPr>
        <w:ind w:left="0" w:right="0" w:firstLine="709"/>
        <w:jc w:val="both"/>
        <w:spacing w:after="0" w:line="240" w:lineRule="auto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Место, дата и время вскрытия конвертов с заявками на участие </w:t>
        <w:br/>
        <w:t xml:space="preserve">в конкурсе: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 года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 10 часов 00 минут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адресу: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354340, Краснодарский край,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федеральная территория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«Сириус», ул. Международная, д. 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709" w:leader="none"/>
          <w:tab w:val="left" w:pos="992" w:leader="none"/>
        </w:tabs>
        <w:rPr>
          <w:rFonts w:ascii="Arial" w:hAnsi="Arial" w:eastAsia="Arial" w:cs="Arial"/>
          <w:color w:val="000000"/>
          <w:sz w:val="23"/>
          <w:szCs w:val="23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решению комиссии может осуществляться аудиозапись процедуры вскрытия конвертов с заявками.</w:t>
      </w:r>
      <w:r>
        <w:rPr>
          <w:rFonts w:ascii="Arial" w:hAnsi="Arial" w:eastAsia="Arial" w:cs="Arial"/>
          <w:color w:val="000000"/>
          <w:sz w:val="23"/>
          <w:szCs w:val="23"/>
          <w:highlight w:val="white"/>
        </w:rPr>
      </w:r>
      <w:r>
        <w:rPr>
          <w:rFonts w:ascii="Arial" w:hAnsi="Arial" w:eastAsia="Arial" w:cs="Arial"/>
          <w:color w:val="000000"/>
          <w:sz w:val="23"/>
          <w:szCs w:val="23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left="0" w:right="0" w:firstLine="709"/>
        <w:jc w:val="both"/>
        <w:spacing w:after="0" w:line="240" w:lineRule="auto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сто, дата и время рассмотрения и оценки заявок на участие в конкурсе, подведения итогов конкурса: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2026 года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10 часов 00 минут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адресу: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354340, Краснодарский край,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федеральная территория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«Сириус», ул. Международная, д. 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left="0" w:right="0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021" w:right="567" w:bottom="1021" w:left="1276" w:header="397" w:footer="51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Wingdings">
    <w:panose1 w:val="05010000000000000000"/>
  </w:font>
  <w:font w:name="Symbol">
    <w:panose1 w:val="05010000000000000000"/>
  </w:font>
  <w:font w:name="Times New Roman CYR">
    <w:panose1 w:val="02000603000000000000"/>
  </w:font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jc w:val="center"/>
    </w:pPr>
    <w:fldSimple w:instr="PAGE \* MERGEFORMAT">
      <w:r>
        <w:rPr>
          <w:rFonts w:ascii="Tinos" w:hAnsi="Tinos" w:eastAsia="Tinos" w:cs="Tinos"/>
          <w:sz w:val="24"/>
          <w:szCs w:val="24"/>
        </w:rPr>
        <w:t xml:space="preserve">1</w:t>
      </w:r>
    </w:fldSimple>
    <w:r>
      <w:rPr>
        <w:rFonts w:ascii="Tinos" w:hAnsi="Tinos" w:eastAsia="Tinos" w:cs="Tinos"/>
        <w:sz w:val="24"/>
        <w:szCs w:val="24"/>
      </w:rPr>
    </w:r>
    <w:r>
      <w:rPr>
        <w:rFonts w:ascii="Tinos" w:hAnsi="Tinos" w:eastAsia="Tinos" w:cs="Tinos"/>
        <w:sz w:val="24"/>
        <w:szCs w:val="24"/>
      </w:rPr>
    </w:r>
    <w:r/>
  </w:p>
  <w:p>
    <w:pPr>
      <w:pStyle w:val="9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4">
    <w:multiLevelType w:val="hybridMultilevel"/>
    <w:lvl w:ilvl="0">
      <w:start w:val="16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4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9"/>
  </w:num>
  <w:num w:numId="5">
    <w:abstractNumId w:val="18"/>
  </w:num>
  <w:num w:numId="6">
    <w:abstractNumId w:val="0"/>
  </w:num>
  <w:num w:numId="7">
    <w:abstractNumId w:val="11"/>
  </w:num>
  <w:num w:numId="8">
    <w:abstractNumId w:val="21"/>
  </w:num>
  <w:num w:numId="9">
    <w:abstractNumId w:val="7"/>
  </w:num>
  <w:num w:numId="10">
    <w:abstractNumId w:val="12"/>
  </w:num>
  <w:num w:numId="11">
    <w:abstractNumId w:val="19"/>
  </w:num>
  <w:num w:numId="12">
    <w:abstractNumId w:val="14"/>
  </w:num>
  <w:num w:numId="13">
    <w:abstractNumId w:val="4"/>
  </w:num>
  <w:num w:numId="14">
    <w:abstractNumId w:val="3"/>
  </w:num>
  <w:num w:numId="15">
    <w:abstractNumId w:val="16"/>
  </w:num>
  <w:num w:numId="16">
    <w:abstractNumId w:val="1"/>
  </w:num>
  <w:num w:numId="17">
    <w:abstractNumId w:val="13"/>
  </w:num>
  <w:num w:numId="18">
    <w:abstractNumId w:val="6"/>
  </w:num>
  <w:num w:numId="19">
    <w:abstractNumId w:val="5"/>
  </w:num>
  <w:num w:numId="20">
    <w:abstractNumId w:val="8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 w:default="1">
    <w:name w:val="Normal"/>
    <w:qFormat/>
  </w:style>
  <w:style w:type="paragraph" w:styleId="728">
    <w:name w:val="Heading 1"/>
    <w:basedOn w:val="727"/>
    <w:next w:val="727"/>
    <w:link w:val="75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link w:val="75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75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link w:val="75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27"/>
    <w:next w:val="727"/>
    <w:link w:val="75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727"/>
    <w:next w:val="727"/>
    <w:link w:val="76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4">
    <w:name w:val="Heading 7"/>
    <w:basedOn w:val="727"/>
    <w:next w:val="727"/>
    <w:link w:val="76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5">
    <w:name w:val="Heading 8"/>
    <w:basedOn w:val="727"/>
    <w:next w:val="727"/>
    <w:link w:val="76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6">
    <w:name w:val="Heading 9"/>
    <w:basedOn w:val="727"/>
    <w:next w:val="727"/>
    <w:link w:val="76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7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37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Heading 8 Char"/>
    <w:basedOn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37"/>
    <w:uiPriority w:val="10"/>
    <w:rPr>
      <w:sz w:val="48"/>
      <w:szCs w:val="48"/>
    </w:rPr>
  </w:style>
  <w:style w:type="character" w:styleId="750" w:customStyle="1">
    <w:name w:val="Subtitle Char"/>
    <w:basedOn w:val="737"/>
    <w:uiPriority w:val="11"/>
    <w:rPr>
      <w:sz w:val="24"/>
      <w:szCs w:val="24"/>
    </w:rPr>
  </w:style>
  <w:style w:type="character" w:styleId="751" w:customStyle="1">
    <w:name w:val="Quote Char"/>
    <w:uiPriority w:val="29"/>
    <w:rPr>
      <w:i/>
    </w:rPr>
  </w:style>
  <w:style w:type="character" w:styleId="752" w:customStyle="1">
    <w:name w:val="Intense Quote Char"/>
    <w:uiPriority w:val="30"/>
    <w:rPr>
      <w:i/>
    </w:rPr>
  </w:style>
  <w:style w:type="character" w:styleId="753" w:customStyle="1">
    <w:name w:val="Footnote Text Char"/>
    <w:uiPriority w:val="99"/>
    <w:rPr>
      <w:sz w:val="18"/>
    </w:rPr>
  </w:style>
  <w:style w:type="character" w:styleId="754" w:customStyle="1">
    <w:name w:val="Endnote Text Char"/>
    <w:uiPriority w:val="99"/>
    <w:rPr>
      <w:sz w:val="20"/>
    </w:rPr>
  </w:style>
  <w:style w:type="character" w:styleId="755" w:customStyle="1">
    <w:name w:val="Заголовок 1 Знак"/>
    <w:basedOn w:val="737"/>
    <w:link w:val="728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Заголовок 2 Знак"/>
    <w:basedOn w:val="737"/>
    <w:link w:val="729"/>
    <w:uiPriority w:val="9"/>
    <w:rPr>
      <w:rFonts w:ascii="Arial" w:hAnsi="Arial" w:eastAsia="Arial" w:cs="Arial"/>
      <w:sz w:val="34"/>
    </w:rPr>
  </w:style>
  <w:style w:type="character" w:styleId="757" w:customStyle="1">
    <w:name w:val="Заголовок 3 Знак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Title"/>
    <w:basedOn w:val="727"/>
    <w:next w:val="727"/>
    <w:link w:val="765"/>
    <w:uiPriority w:val="10"/>
    <w:qFormat/>
    <w:pPr>
      <w:contextualSpacing/>
      <w:spacing w:before="300"/>
    </w:pPr>
    <w:rPr>
      <w:sz w:val="48"/>
      <w:szCs w:val="48"/>
    </w:rPr>
  </w:style>
  <w:style w:type="character" w:styleId="765" w:customStyle="1">
    <w:name w:val="Заголовок Знак"/>
    <w:basedOn w:val="737"/>
    <w:link w:val="764"/>
    <w:uiPriority w:val="10"/>
    <w:rPr>
      <w:sz w:val="48"/>
      <w:szCs w:val="48"/>
    </w:rPr>
  </w:style>
  <w:style w:type="paragraph" w:styleId="766">
    <w:name w:val="Subtitle"/>
    <w:basedOn w:val="727"/>
    <w:next w:val="727"/>
    <w:link w:val="767"/>
    <w:uiPriority w:val="11"/>
    <w:qFormat/>
    <w:pPr>
      <w:spacing w:before="200"/>
    </w:pPr>
    <w:rPr>
      <w:sz w:val="24"/>
      <w:szCs w:val="24"/>
    </w:rPr>
  </w:style>
  <w:style w:type="character" w:styleId="767" w:customStyle="1">
    <w:name w:val="Подзаголовок Знак"/>
    <w:basedOn w:val="737"/>
    <w:link w:val="766"/>
    <w:uiPriority w:val="11"/>
    <w:rPr>
      <w:sz w:val="24"/>
      <w:szCs w:val="24"/>
    </w:rPr>
  </w:style>
  <w:style w:type="paragraph" w:styleId="768">
    <w:name w:val="Quote"/>
    <w:basedOn w:val="727"/>
    <w:next w:val="727"/>
    <w:link w:val="769"/>
    <w:uiPriority w:val="29"/>
    <w:qFormat/>
    <w:pPr>
      <w:ind w:left="720" w:right="720"/>
    </w:pPr>
    <w:rPr>
      <w:i/>
    </w:rPr>
  </w:style>
  <w:style w:type="character" w:styleId="769" w:customStyle="1">
    <w:name w:val="Цитата 2 Знак"/>
    <w:link w:val="768"/>
    <w:uiPriority w:val="29"/>
    <w:rPr>
      <w:i/>
    </w:rPr>
  </w:style>
  <w:style w:type="paragraph" w:styleId="770">
    <w:name w:val="Intense Quote"/>
    <w:basedOn w:val="727"/>
    <w:next w:val="727"/>
    <w:link w:val="7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 w:customStyle="1">
    <w:name w:val="Выделенная цитата Знак"/>
    <w:link w:val="770"/>
    <w:uiPriority w:val="30"/>
    <w:rPr>
      <w:i/>
    </w:rPr>
  </w:style>
  <w:style w:type="character" w:styleId="772" w:customStyle="1">
    <w:name w:val="Header Char"/>
    <w:basedOn w:val="737"/>
    <w:uiPriority w:val="99"/>
  </w:style>
  <w:style w:type="character" w:styleId="773" w:customStyle="1">
    <w:name w:val="Footer Char"/>
    <w:basedOn w:val="737"/>
    <w:uiPriority w:val="99"/>
  </w:style>
  <w:style w:type="paragraph" w:styleId="774">
    <w:name w:val="Caption"/>
    <w:basedOn w:val="727"/>
    <w:next w:val="727"/>
    <w:link w:val="77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75" w:customStyle="1">
    <w:name w:val="Caption Char"/>
    <w:uiPriority w:val="99"/>
  </w:style>
  <w:style w:type="table" w:styleId="776" w:customStyle="1">
    <w:name w:val="Table Grid Light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7">
    <w:name w:val="Plain Table 1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basedOn w:val="73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 w:customStyle="1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5" w:customStyle="1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7" w:customStyle="1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9" w:customStyle="1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0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7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8" w:customStyle="1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9" w:customStyle="1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0" w:customStyle="1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1" w:customStyle="1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2" w:customStyle="1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3" w:customStyle="1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7" w:customStyle="1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8" w:customStyle="1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9" w:customStyle="1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0" w:customStyle="1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1" w:customStyle="1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2" w:customStyle="1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3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ned - Accent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Lined - Accent 1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Lined - Accent 2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Lined - Accent 3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Lined - Accent 4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Lined - Accent 5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Lined - Accent 6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 &amp; Lined - Accent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Bordered &amp; Lined - Accent 1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Bordered &amp; Lined - Accent 2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Bordered &amp; Lined - Accent 3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Bordered &amp; Lined - Accent 4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Bordered &amp; Lined - Accent 5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Bordered &amp; Lined - Accent 6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5" w:customStyle="1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6" w:customStyle="1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7" w:customStyle="1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8" w:customStyle="1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9" w:customStyle="1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0" w:customStyle="1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1">
    <w:name w:val="footnote text"/>
    <w:basedOn w:val="727"/>
    <w:link w:val="902"/>
    <w:uiPriority w:val="99"/>
    <w:semiHidden/>
    <w:unhideWhenUsed/>
    <w:pPr>
      <w:spacing w:after="40" w:line="240" w:lineRule="auto"/>
    </w:pPr>
    <w:rPr>
      <w:sz w:val="18"/>
    </w:rPr>
  </w:style>
  <w:style w:type="character" w:styleId="902" w:customStyle="1">
    <w:name w:val="Текст сноски Знак"/>
    <w:link w:val="901"/>
    <w:uiPriority w:val="99"/>
    <w:rPr>
      <w:sz w:val="18"/>
    </w:rPr>
  </w:style>
  <w:style w:type="character" w:styleId="903">
    <w:name w:val="footnote reference"/>
    <w:basedOn w:val="737"/>
    <w:uiPriority w:val="99"/>
    <w:unhideWhenUsed/>
    <w:rPr>
      <w:vertAlign w:val="superscript"/>
    </w:rPr>
  </w:style>
  <w:style w:type="paragraph" w:styleId="904">
    <w:name w:val="endnote text"/>
    <w:basedOn w:val="727"/>
    <w:link w:val="905"/>
    <w:uiPriority w:val="99"/>
    <w:semiHidden/>
    <w:unhideWhenUsed/>
    <w:pPr>
      <w:spacing w:after="0" w:line="240" w:lineRule="auto"/>
    </w:pPr>
    <w:rPr>
      <w:sz w:val="20"/>
    </w:rPr>
  </w:style>
  <w:style w:type="character" w:styleId="905" w:customStyle="1">
    <w:name w:val="Текст концевой сноски Знак"/>
    <w:link w:val="904"/>
    <w:uiPriority w:val="99"/>
    <w:rPr>
      <w:sz w:val="20"/>
    </w:rPr>
  </w:style>
  <w:style w:type="character" w:styleId="906">
    <w:name w:val="endnote reference"/>
    <w:basedOn w:val="737"/>
    <w:uiPriority w:val="99"/>
    <w:semiHidden/>
    <w:unhideWhenUsed/>
    <w:rPr>
      <w:vertAlign w:val="superscript"/>
    </w:rPr>
  </w:style>
  <w:style w:type="paragraph" w:styleId="907">
    <w:name w:val="toc 1"/>
    <w:basedOn w:val="727"/>
    <w:next w:val="727"/>
    <w:uiPriority w:val="39"/>
    <w:unhideWhenUsed/>
    <w:pPr>
      <w:spacing w:after="57"/>
    </w:pPr>
  </w:style>
  <w:style w:type="paragraph" w:styleId="908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909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910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911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912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913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914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915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727"/>
    <w:next w:val="727"/>
    <w:uiPriority w:val="99"/>
    <w:unhideWhenUsed/>
    <w:pPr>
      <w:spacing w:after="0"/>
    </w:pPr>
  </w:style>
  <w:style w:type="paragraph" w:styleId="918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919" w:customStyle="1">
    <w:name w:val="western"/>
    <w:basedOn w:val="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20" w:customStyle="1">
    <w:name w:val="Heading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</w:rPr>
  </w:style>
  <w:style w:type="paragraph" w:styleId="921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22" w:customStyle="1">
    <w:name w:val="1"/>
    <w:basedOn w:val="727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sz w:val="20"/>
      <w:szCs w:val="20"/>
      <w:lang w:val="en-US" w:eastAsia="en-US"/>
    </w:rPr>
  </w:style>
  <w:style w:type="paragraph" w:styleId="923" w:customStyle="1">
    <w:name w:val="ConsPlusCell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924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</w:rPr>
  </w:style>
  <w:style w:type="paragraph" w:styleId="925">
    <w:name w:val="Header"/>
    <w:basedOn w:val="727"/>
    <w:link w:val="92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6" w:customStyle="1">
    <w:name w:val="Верхний колонтитул Знак"/>
    <w:basedOn w:val="737"/>
    <w:link w:val="925"/>
    <w:uiPriority w:val="99"/>
  </w:style>
  <w:style w:type="paragraph" w:styleId="927">
    <w:name w:val="Footer"/>
    <w:basedOn w:val="727"/>
    <w:link w:val="92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8" w:customStyle="1">
    <w:name w:val="Нижний колонтитул Знак"/>
    <w:basedOn w:val="737"/>
    <w:link w:val="927"/>
    <w:uiPriority w:val="99"/>
  </w:style>
  <w:style w:type="paragraph" w:styleId="929">
    <w:name w:val="Balloon Text"/>
    <w:basedOn w:val="727"/>
    <w:link w:val="93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0" w:customStyle="1">
    <w:name w:val="Текст выноски Знак"/>
    <w:basedOn w:val="737"/>
    <w:link w:val="929"/>
    <w:uiPriority w:val="99"/>
    <w:semiHidden/>
    <w:rPr>
      <w:rFonts w:ascii="Tahoma" w:hAnsi="Tahoma" w:cs="Tahoma"/>
      <w:sz w:val="16"/>
      <w:szCs w:val="16"/>
    </w:rPr>
  </w:style>
  <w:style w:type="character" w:styleId="931">
    <w:name w:val="Hyperlink"/>
    <w:rPr>
      <w:color w:val="0000ff"/>
      <w:u w:val="single"/>
    </w:rPr>
  </w:style>
  <w:style w:type="paragraph" w:styleId="932">
    <w:name w:val="List Paragraph"/>
    <w:basedOn w:val="727"/>
    <w:uiPriority w:val="34"/>
    <w:qFormat/>
    <w:pPr>
      <w:contextualSpacing/>
      <w:ind w:left="720"/>
    </w:pPr>
  </w:style>
  <w:style w:type="paragraph" w:styleId="933">
    <w:name w:val="Body Text"/>
    <w:basedOn w:val="727"/>
    <w:link w:val="934"/>
    <w:pPr>
      <w:spacing w:after="120" w:line="240" w:lineRule="auto"/>
    </w:pPr>
    <w:rPr>
      <w:rFonts w:ascii="Times New Roman CYR" w:hAnsi="Times New Roman CYR" w:eastAsia="Times New Roman" w:cs="Times New Roman"/>
      <w:sz w:val="28"/>
      <w:szCs w:val="20"/>
    </w:rPr>
  </w:style>
  <w:style w:type="character" w:styleId="934" w:customStyle="1">
    <w:name w:val="Основной текст Знак"/>
    <w:basedOn w:val="737"/>
    <w:link w:val="933"/>
    <w:rPr>
      <w:rFonts w:ascii="Times New Roman CYR" w:hAnsi="Times New Roman CYR" w:eastAsia="Times New Roman" w:cs="Times New Roman"/>
      <w:sz w:val="28"/>
      <w:szCs w:val="20"/>
    </w:rPr>
  </w:style>
  <w:style w:type="table" w:styleId="935">
    <w:name w:val="Table Grid"/>
    <w:basedOn w:val="738"/>
    <w:uiPriority w:val="59"/>
    <w:pPr>
      <w:spacing w:after="0" w:line="240" w:lineRule="auto"/>
    </w:pPr>
    <w:rPr>
      <w:rFonts w:ascii="Times New Roman" w:hAnsi="Times New Roman" w:cs="Times New Roman" w:eastAsiaTheme="minorHAnsi"/>
      <w:sz w:val="28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6">
    <w:name w:val="No Spacing"/>
    <w:uiPriority w:val="1"/>
    <w:qFormat/>
    <w:pPr>
      <w:spacing w:after="0" w:line="240" w:lineRule="auto"/>
    </w:pPr>
    <w:rPr>
      <w:rFonts w:eastAsiaTheme="minorHAnsi"/>
      <w:lang w:eastAsia="en-US"/>
    </w:rPr>
  </w:style>
  <w:style w:type="paragraph" w:styleId="937" w:customStyle="1">
    <w:name w:val="s_1"/>
    <w:basedOn w:val="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torgi@sirius-f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69692-87D9-44AD-8BB6-4E9273EF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tafanchuk.mo@sirius-ft.ru</cp:lastModifiedBy>
  <cp:revision>45</cp:revision>
  <dcterms:created xsi:type="dcterms:W3CDTF">2024-05-14T14:16:00Z</dcterms:created>
  <dcterms:modified xsi:type="dcterms:W3CDTF">2026-04-07T14:20:11Z</dcterms:modified>
</cp:coreProperties>
</file>