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510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510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510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510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5103"/>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предоставлению компенсационных выплат отдельным категориям граждан за приобретенные протезно-ортопедические изделия и слуховые аппараты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предоставлению компенсационной выплаты отдельным категориям граждан за приобретенные протезно-ортопедические изделия и слуховые аппараты (далее – муниципальная услуга, компенсационная выплата, компенсация),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зарегистрированные по месту жительства в федеральной территории «Сириус»:</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лица, пожилого возраста, достигшие возраста 60 и 55 лет (соответственно мужчины и женщины) либо возраста, дающего право на страховую пенсию по старости в соответствии с частью 1 статьи 8 Федерального закона от 28 декабря 2013 года № 400-ФЗ «О страховых пенсиях», и одинокие граждане, страдающие хроническими заболеваниями, не способные удовлетворять свои основные жизненные потребности, не имеющие инвалидности, но по медицинским показаниям нуждающиеся в этих изделиях.</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w:t>
        <w:tab/>
      </w:r>
      <w:r>
        <w:rPr>
          <w:rFonts w:ascii="Arial" w:hAnsi="Arial" w:cs="Arial" w:eastAsia="Arial"/>
          <w:color w:val="auto"/>
          <w:spacing w:val="0"/>
          <w:position w:val="0"/>
          <w:sz w:val="28"/>
          <w:shd w:fill="auto" w:val="clear"/>
        </w:rPr>
        <w:t xml:space="preserve">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Arial" w:hAnsi="Arial" w:cs="Arial" w:eastAsia="Arial"/>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Arial" w:hAnsi="Arial" w:cs="Arial" w:eastAsia="Arial"/>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 телефону;</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письменного ответа на обращение заявителя (представителя заявителя) по почте;</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 (представителя заявителя);</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 личном приеме заявителя (представителя заявителя) в Администрации и МФЦ;</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https://sirius-ft.ru/</w:t>
        </w:r>
      </w:hyperlink>
      <w:r>
        <w:rPr>
          <w:rFonts w:ascii="Arial" w:hAnsi="Arial" w:cs="Arial" w:eastAsia="Arial"/>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Arial" w:hAnsi="Arial" w:cs="Arial" w:eastAsia="Arial"/>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Arial" w:hAnsi="Arial" w:cs="Arial" w:eastAsia="Arial"/>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(бездействий) и (или) решений, принятых (осуществленных) в ходе предоставления муниципальной услуги и его порядке;</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Arial" w:hAnsi="Arial" w:cs="Arial" w:eastAsia="Arial"/>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Административный регламент с приложением;</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(бездействий)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Arial" w:hAnsi="Arial" w:cs="Arial" w:eastAsia="Arial"/>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Arial" w:hAnsi="Arial" w:cs="Arial" w:eastAsia="Arial"/>
          <w:color w:val="auto"/>
          <w:spacing w:val="0"/>
          <w:position w:val="0"/>
          <w:sz w:val="28"/>
          <w:shd w:fill="auto" w:val="clear"/>
        </w:rPr>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Arial" w:hAnsi="Arial" w:cs="Arial" w:eastAsia="Arial"/>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Arial" w:hAnsi="Arial" w:cs="Arial" w:eastAsia="Arial"/>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Предоставление компенсационных выплат отдельным категориям граждан за приобретенные протезно-ортопедические изделия и слуховые аппараты.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Arial" w:hAnsi="Arial" w:cs="Arial" w:eastAsia="Arial"/>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Arial" w:hAnsi="Arial" w:cs="Arial" w:eastAsia="Arial"/>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Arial" w:hAnsi="Arial" w:cs="Arial" w:eastAsia="Arial"/>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Arial" w:hAnsi="Arial" w:cs="Arial" w:eastAsia="Arial"/>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Arial" w:hAnsi="Arial" w:cs="Arial" w:eastAsia="Arial"/>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Arial" w:hAnsi="Arial" w:cs="Arial" w:eastAsia="Arial"/>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 назначении компенсационной выплаты;</w:t>
      </w:r>
    </w:p>
    <w:p>
      <w:pPr>
        <w:widowControl w:val="false"/>
        <w:numPr>
          <w:ilvl w:val="0"/>
          <w:numId w:val="3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об отказе в назначении компенсационной выплаты.</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Arial" w:hAnsi="Arial" w:cs="Arial" w:eastAsia="Arial"/>
          <w:color w:val="auto"/>
          <w:spacing w:val="0"/>
          <w:position w:val="0"/>
          <w:sz w:val="28"/>
          <w:shd w:fill="auto" w:val="clear"/>
        </w:rPr>
        <w:t xml:space="preserve">Уведомление о назначении (об отказе в назначении) компенсационной выплаты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Arial" w:hAnsi="Arial" w:cs="Arial" w:eastAsia="Arial"/>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Arial" w:hAnsi="Arial" w:cs="Arial" w:eastAsia="Arial"/>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Arial" w:hAnsi="Arial" w:cs="Arial" w:eastAsia="Arial"/>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Arial" w:hAnsi="Arial" w:cs="Arial" w:eastAsia="Arial"/>
          <w:color w:val="auto"/>
          <w:spacing w:val="0"/>
          <w:position w:val="0"/>
          <w:sz w:val="28"/>
          <w:shd w:fill="auto" w:val="clear"/>
        </w:rPr>
        <w:t xml:space="preserve">Решение о назначении (об отказе в назначении) компенсационной выплаты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2.4.2.</w:t>
        <w:tab/>
      </w:r>
      <w:r>
        <w:rPr>
          <w:rFonts w:ascii="Arial" w:hAnsi="Arial" w:cs="Arial" w:eastAsia="Arial"/>
          <w:color w:val="auto"/>
          <w:spacing w:val="0"/>
          <w:position w:val="0"/>
          <w:sz w:val="28"/>
          <w:shd w:fill="auto" w:val="clear"/>
        </w:rPr>
        <w:t xml:space="preserve">Выплата компенсационной выплаты осуществляется Администрацией в течение 30 дней с момента принятия решения о назначении компенсационной выплаты.</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Arial" w:hAnsi="Arial" w:cs="Arial" w:eastAsia="Arial"/>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Arial" w:hAnsi="Arial" w:cs="Arial" w:eastAsia="Arial"/>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Arial" w:hAnsi="Arial" w:cs="Arial" w:eastAsia="Arial"/>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в Администрацию:</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FFFFFF" w:val="clear"/>
        </w:rPr>
        <w:t xml:space="preserve">заявление о назначении компенсации (с указанием сведений о том, что льготник проживает один, в случае обращения одиноко проживающего гражданина) </w:t>
      </w:r>
      <w:r>
        <w:rPr>
          <w:rFonts w:ascii="Arial" w:hAnsi="Arial" w:cs="Arial" w:eastAsia="Arial"/>
          <w:color w:val="auto"/>
          <w:spacing w:val="0"/>
          <w:position w:val="0"/>
          <w:sz w:val="28"/>
          <w:shd w:fill="auto" w:val="clear"/>
        </w:rPr>
        <w:t xml:space="preserve">по форме согласно приложению к настоящему Административному регламенту;</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FFFFFF" w:val="clear"/>
        </w:rPr>
        <w:t xml:space="preserve">медицинское заключение медицинской организации государственной или муниципальной систем здравоохранения о нуждаемости в </w:t>
      </w:r>
      <w:r>
        <w:rPr>
          <w:rFonts w:ascii="Arial" w:hAnsi="Arial" w:cs="Arial" w:eastAsia="Arial"/>
          <w:color w:val="auto"/>
          <w:spacing w:val="0"/>
          <w:position w:val="0"/>
          <w:sz w:val="28"/>
          <w:shd w:fill="auto" w:val="clear"/>
        </w:rPr>
        <w:t xml:space="preserve">протезно-ортопедическом изделии</w:t>
      </w:r>
      <w:r>
        <w:rPr>
          <w:rFonts w:ascii="Arial" w:hAnsi="Arial" w:cs="Arial" w:eastAsia="Arial"/>
          <w:color w:val="auto"/>
          <w:spacing w:val="0"/>
          <w:position w:val="0"/>
          <w:sz w:val="28"/>
          <w:shd w:fill="FFFFFF" w:val="clear"/>
        </w:rPr>
        <w:t xml:space="preserve"> или слуховом аппарате;</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1"/>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принадлежность к гражданству Российской Федерации (копия);</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содержащий реквизиты счета заявителя, открытого в кредитной организации (копия);</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FFFFFF" w:val="clear"/>
        </w:rPr>
        <w:t xml:space="preserve">документы, подтверждающие уплату льготником стоимости </w:t>
      </w:r>
      <w:r>
        <w:rPr>
          <w:rFonts w:ascii="Arial" w:hAnsi="Arial" w:cs="Arial" w:eastAsia="Arial"/>
          <w:color w:val="auto"/>
          <w:spacing w:val="0"/>
          <w:position w:val="0"/>
          <w:sz w:val="28"/>
          <w:shd w:fill="auto" w:val="clear"/>
        </w:rPr>
        <w:t xml:space="preserve">протезно-ортопедического изделия (далее – ПОИ)</w:t>
      </w:r>
      <w:r>
        <w:rPr>
          <w:rFonts w:ascii="Arial" w:hAnsi="Arial" w:cs="Arial" w:eastAsia="Arial"/>
          <w:color w:val="auto"/>
          <w:spacing w:val="0"/>
          <w:position w:val="0"/>
          <w:sz w:val="28"/>
          <w:shd w:fill="FFFFFF" w:val="clear"/>
        </w:rPr>
        <w:t xml:space="preserve"> или слухового аппарата (квитанция об оплате и др.) (копии)</w:t>
      </w:r>
      <w:r>
        <w:rPr>
          <w:rFonts w:ascii="Arial" w:hAnsi="Arial" w:cs="Arial" w:eastAsia="Arial"/>
          <w:color w:val="auto"/>
          <w:spacing w:val="0"/>
          <w:position w:val="0"/>
          <w:sz w:val="28"/>
          <w:shd w:fill="auto" w:val="clear"/>
        </w:rPr>
        <w:t xml:space="preserve">.</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Arial" w:hAnsi="Arial" w:cs="Arial" w:eastAsia="Arial"/>
          <w:color w:val="auto"/>
          <w:spacing w:val="0"/>
          <w:position w:val="0"/>
          <w:sz w:val="28"/>
          <w:shd w:fill="auto" w:val="clear"/>
        </w:rPr>
        <w:t xml:space="preserve">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Arial" w:hAnsi="Arial" w:cs="Arial" w:eastAsia="Arial"/>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Arial" w:hAnsi="Arial" w:cs="Arial" w:eastAsia="Arial"/>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Arial" w:hAnsi="Arial" w:cs="Arial" w:eastAsia="Arial"/>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 (представителем заявителя).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2.6.9.</w:t>
        <w:tab/>
      </w:r>
      <w:r>
        <w:rPr>
          <w:rFonts w:ascii="Arial" w:hAnsi="Arial" w:cs="Arial" w:eastAsia="Arial"/>
          <w:color w:val="auto"/>
          <w:spacing w:val="0"/>
          <w:position w:val="0"/>
          <w:sz w:val="28"/>
          <w:shd w:fill="auto" w:val="clear"/>
        </w:rPr>
        <w:t xml:space="preserve">Администрация не вправе требовать от заявителя (представителя заявителя):</w:t>
      </w:r>
    </w:p>
    <w:p>
      <w:pPr>
        <w:widowControl w:val="false"/>
        <w:numPr>
          <w:ilvl w:val="0"/>
          <w:numId w:val="5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5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br/>
        <w:t xml:space="preserve">№ 210-ФЗ;</w:t>
      </w:r>
    </w:p>
    <w:p>
      <w:pPr>
        <w:widowControl w:val="false"/>
        <w:numPr>
          <w:ilvl w:val="0"/>
          <w:numId w:val="5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pPr>
        <w:widowControl w:val="false"/>
        <w:numPr>
          <w:ilvl w:val="0"/>
          <w:numId w:val="5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Arial" w:hAnsi="Arial" w:cs="Arial" w:eastAsia="Arial"/>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Arial" w:hAnsi="Arial" w:cs="Arial" w:eastAsia="Arial"/>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 </w:t>
      </w:r>
    </w:p>
    <w:p>
      <w:pPr>
        <w:widowControl w:val="false"/>
        <w:tabs>
          <w:tab w:val="left" w:pos="1134" w:leader="none"/>
          <w:tab w:val="left" w:pos="1276" w:leader="none"/>
          <w:tab w:val="left" w:pos="1418" w:leader="none"/>
          <w:tab w:val="left" w:pos="1560" w:leader="none"/>
        </w:tabs>
        <w:spacing w:before="0" w:after="0" w:line="240"/>
        <w:ind w:right="0" w:left="709" w:firstLine="0"/>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Arial" w:hAnsi="Arial" w:cs="Arial" w:eastAsia="Arial"/>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r>
      <w:r>
        <w:rPr>
          <w:rFonts w:ascii="Arial" w:hAnsi="Arial" w:cs="Arial" w:eastAsia="Arial"/>
          <w:color w:val="auto"/>
          <w:spacing w:val="0"/>
          <w:position w:val="0"/>
          <w:sz w:val="28"/>
          <w:shd w:fill="auto" w:val="clear"/>
        </w:rPr>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Arial" w:hAnsi="Arial" w:cs="Arial" w:eastAsia="Arial"/>
          <w:color w:val="auto"/>
          <w:spacing w:val="0"/>
          <w:position w:val="0"/>
          <w:sz w:val="28"/>
          <w:shd w:fill="auto" w:val="clear"/>
        </w:rPr>
        <w:t xml:space="preserve">Основанием для отказа в назначении компенсационной выплаты является:</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непредставление (представление не в полном объеме) документов, указанных в пункте 2.6 Административного регламента;</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представление медицинского заключения, выданного медицинской организацией государственной или муниципальной систем здравоохранения, находящейся за пределами Краснодарского края;</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представление медицинского заключения, выданного организацией,            не входящей в государственную или муниципальную системы здравоохранения;</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отсутствие в документах, подтверждающих уплату льготником стоимости ПОИ или слухового аппарата, реквизитов;</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FFFFFF" w:val="clear"/>
        </w:rPr>
        <w:t xml:space="preserve">обращение за компенсацией за ПОИ до истечения 3 лет с даты предоставления льготнику ранее выданного ПОИ, а слухового аппарата –                  до истечения 4 лет;</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FFFFFF" w:val="clear"/>
        </w:rPr>
        <w:t xml:space="preserve">обращение за компенсацией за ПОИ по истечении 3 лет со дня приобретения ПОИ, за слуховые аппараты – по истечении 4 лет со дня приобретения слухового аппарата при обращении заявителя за назначением               и выплатой компенсаций за прошлое время.</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Arial" w:hAnsi="Arial" w:cs="Arial" w:eastAsia="Arial"/>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Arial" w:hAnsi="Arial" w:cs="Arial" w:eastAsia="Arial"/>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Arial" w:hAnsi="Arial" w:cs="Arial" w:eastAsia="Arial"/>
          <w:color w:val="auto"/>
          <w:spacing w:val="0"/>
          <w:position w:val="0"/>
          <w:sz w:val="28"/>
          <w:shd w:fill="auto" w:val="clear"/>
        </w:rPr>
        <w:t xml:space="preserve"> 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Arial" w:hAnsi="Arial" w:cs="Arial" w:eastAsia="Arial"/>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 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Arial" w:hAnsi="Arial" w:cs="Arial" w:eastAsia="Arial"/>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Arial" w:hAnsi="Arial" w:cs="Arial" w:eastAsia="Arial"/>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Arial" w:hAnsi="Arial" w:cs="Arial" w:eastAsia="Arial"/>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Arial" w:hAnsi="Arial" w:cs="Arial" w:eastAsia="Arial"/>
          <w:color w:val="auto"/>
          <w:spacing w:val="0"/>
          <w:position w:val="0"/>
          <w:sz w:val="28"/>
          <w:shd w:fill="auto" w:val="clear"/>
        </w:rPr>
        <w:t xml:space="preserve"> 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Arial" w:hAnsi="Arial" w:cs="Arial" w:eastAsia="Arial"/>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Arial" w:hAnsi="Arial" w:cs="Arial" w:eastAsia="Arial"/>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Arial" w:hAnsi="Arial" w:cs="Arial" w:eastAsia="Arial"/>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Arial" w:hAnsi="Arial" w:cs="Arial" w:eastAsia="Arial"/>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Arial" w:hAnsi="Arial" w:cs="Arial" w:eastAsia="Arial"/>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Arial" w:hAnsi="Arial" w:cs="Arial" w:eastAsia="Arial"/>
          <w:color w:val="auto"/>
          <w:spacing w:val="0"/>
          <w:position w:val="0"/>
          <w:sz w:val="28"/>
          <w:shd w:fill="auto" w:val="clear"/>
        </w:rPr>
        <w:t xml:space="preserve">Для инвалидов должны обеспечиваться:</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допуск сурдопереводчика и тифлосурдопереводчика;</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Arial" w:hAnsi="Arial" w:cs="Arial" w:eastAsia="Arial"/>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Arial" w:hAnsi="Arial" w:cs="Arial" w:eastAsia="Arial"/>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телефонную связь;</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копирования документов;</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Arial" w:hAnsi="Arial" w:cs="Arial" w:eastAsia="Arial"/>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Arial" w:hAnsi="Arial" w:cs="Arial" w:eastAsia="Arial"/>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Arial" w:hAnsi="Arial" w:cs="Arial" w:eastAsia="Arial"/>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Arial" w:hAnsi="Arial" w:cs="Arial" w:eastAsia="Arial"/>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Arial" w:hAnsi="Arial" w:cs="Arial" w:eastAsia="Arial"/>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Arial" w:hAnsi="Arial" w:cs="Arial" w:eastAsia="Arial"/>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Arial" w:hAnsi="Arial" w:cs="Arial" w:eastAsia="Arial"/>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Arial" w:hAnsi="Arial" w:cs="Arial" w:eastAsia="Arial"/>
          <w:color w:val="auto"/>
          <w:spacing w:val="0"/>
          <w:position w:val="0"/>
          <w:sz w:val="28"/>
          <w:shd w:fill="auto" w:val="clear"/>
        </w:rPr>
        <w:t xml:space="preserve"> Показатели доступности и качества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Arial" w:hAnsi="Arial" w:cs="Arial" w:eastAsia="Arial"/>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отсутствие обоснованных жалоб со стороны заявителей (представителей заявителей) по результатам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удобство и доступность получения информации заявителями (представителями заявителей) о порядке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работниками МФЦ при предоставлении заявления и документов через МФЦ;</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продолжительность взаимодействия заявителя (представителя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Arial" w:hAnsi="Arial" w:cs="Arial" w:eastAsia="Arial"/>
          <w:color w:val="auto"/>
          <w:spacing w:val="0"/>
          <w:position w:val="0"/>
          <w:sz w:val="28"/>
          <w:shd w:fill="auto" w:val="clear"/>
        </w:rPr>
        <w:t xml:space="preserve">При предоставлении муниципальной услуги в электронной форме заявителю (представителю заявителя) обеспечивается:</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запроса на предоставление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результата предоставления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оценить качество предоставления муниципальной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Arial" w:hAnsi="Arial" w:cs="Arial" w:eastAsia="Arial"/>
          <w:color w:val="auto"/>
          <w:spacing w:val="0"/>
          <w:position w:val="0"/>
          <w:sz w:val="28"/>
          <w:shd w:fill="auto" w:val="clear"/>
        </w:rPr>
        <w:t xml:space="preserve">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Arial" w:hAnsi="Arial" w:cs="Arial" w:eastAsia="Arial"/>
          <w:color w:val="auto"/>
          <w:spacing w:val="0"/>
          <w:position w:val="0"/>
          <w:sz w:val="28"/>
          <w:shd w:fill="auto" w:val="clear"/>
        </w:rPr>
        <w:t xml:space="preserve"> 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9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через Администрацию;</w:t>
      </w:r>
    </w:p>
    <w:p>
      <w:pPr>
        <w:widowControl w:val="false"/>
        <w:numPr>
          <w:ilvl w:val="0"/>
          <w:numId w:val="9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через МФЦ;</w:t>
      </w:r>
    </w:p>
    <w:p>
      <w:pPr>
        <w:widowControl w:val="false"/>
        <w:numPr>
          <w:ilvl w:val="0"/>
          <w:numId w:val="9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Arial" w:hAnsi="Arial" w:cs="Arial" w:eastAsia="Arial"/>
          <w:color w:val="auto"/>
          <w:spacing w:val="0"/>
          <w:position w:val="0"/>
          <w:sz w:val="28"/>
          <w:shd w:fill="auto" w:val="clear"/>
        </w:rPr>
        <w:t xml:space="preserve">МФЦ при обращении заявителя (представителя заявителя) за предоставлением муниципальной услуги осуществляют:</w:t>
      </w:r>
    </w:p>
    <w:p>
      <w:pPr>
        <w:widowControl w:val="false"/>
        <w:numPr>
          <w:ilvl w:val="0"/>
          <w:numId w:val="10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false"/>
        <w:numPr>
          <w:ilvl w:val="0"/>
          <w:numId w:val="10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Arial" w:hAnsi="Arial" w:cs="Arial" w:eastAsia="Arial"/>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Arial" w:hAnsi="Arial" w:cs="Arial" w:eastAsia="Arial"/>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Arial" w:hAnsi="Arial" w:cs="Arial" w:eastAsia="Arial"/>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0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0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0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numPr>
          <w:ilvl w:val="0"/>
          <w:numId w:val="10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организация выплаты компенсационной выплаты.</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Arial" w:hAnsi="Arial" w:cs="Arial" w:eastAsia="Arial"/>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1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1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1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1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сведений о ходе выполнения запроса;</w:t>
      </w:r>
    </w:p>
    <w:p>
      <w:pPr>
        <w:widowControl w:val="false"/>
        <w:numPr>
          <w:ilvl w:val="0"/>
          <w:numId w:val="11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1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осуществление оценки качества предоставления услуги;</w:t>
      </w:r>
    </w:p>
    <w:p>
      <w:pPr>
        <w:widowControl w:val="false"/>
        <w:numPr>
          <w:ilvl w:val="0"/>
          <w:numId w:val="11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Arial" w:hAnsi="Arial" w:cs="Arial" w:eastAsia="Arial"/>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Arial" w:hAnsi="Arial" w:cs="Arial" w:eastAsia="Arial"/>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w:t>
      </w:r>
    </w:p>
    <w:p>
      <w:pPr>
        <w:widowControl w:val="false"/>
        <w:numPr>
          <w:ilvl w:val="0"/>
          <w:numId w:val="11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1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1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1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pPr>
        <w:widowControl w:val="false"/>
        <w:numPr>
          <w:ilvl w:val="0"/>
          <w:numId w:val="11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Arial" w:hAnsi="Arial" w:cs="Arial" w:eastAsia="Arial"/>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После выполнения административных процедур, указанных в пункте 3.2.1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Arial" w:hAnsi="Arial" w:cs="Arial" w:eastAsia="Arial"/>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 3.2.2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w:t>
      </w:r>
    </w:p>
    <w:p>
      <w:pPr>
        <w:widowControl w:val="false"/>
        <w:numPr>
          <w:ilvl w:val="0"/>
          <w:numId w:val="1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формирует в автоматизированном режиме распоряжение о назначении, либо решение об отказе в назначении компенсационной выплаты;</w:t>
      </w:r>
    </w:p>
    <w:p>
      <w:pPr>
        <w:widowControl w:val="false"/>
        <w:numPr>
          <w:ilvl w:val="0"/>
          <w:numId w:val="1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распечатывает распоряжение о назначении компенсационной выплаты или решение об отказе в ее назначении;</w:t>
      </w:r>
    </w:p>
    <w:p>
      <w:pPr>
        <w:widowControl w:val="false"/>
        <w:numPr>
          <w:ilvl w:val="0"/>
          <w:numId w:val="1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проверяет распоряжение о назначении компенсационной выплаты или решение об отказе в ее назначении;</w:t>
      </w:r>
    </w:p>
    <w:p>
      <w:pPr>
        <w:widowControl w:val="false"/>
        <w:numPr>
          <w:ilvl w:val="0"/>
          <w:numId w:val="1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подписывает сформированное распоряжение о назначении компенсационной выплаты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pPr>
        <w:widowControl w:val="false"/>
        <w:numPr>
          <w:ilvl w:val="0"/>
          <w:numId w:val="1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формирует уведомление о назначении либо об отказе в назначении компенсационной выплаты с указанием причин отказа;</w:t>
      </w:r>
    </w:p>
    <w:p>
      <w:pPr>
        <w:widowControl w:val="false"/>
        <w:numPr>
          <w:ilvl w:val="0"/>
          <w:numId w:val="1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компенсационной выплаты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компенсационной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 в течение 1 рабочего дня принимает решение о назначении компенсационной выплаты либо об отказе в назначении компенсационной выплаты с учетом получения документов (сведений), запрошенных в рамках межведомственного взаимодействия.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компенсационной выплаты, проверяют правильность назначения, либо отказа в назначении компенсационной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компенсационной выплаты в течение 1 рабочего дня и возвращают личное дело должностному лицу Администрации.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назначении компенсационной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компенсационной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Arial" w:hAnsi="Arial" w:cs="Arial" w:eastAsia="Arial"/>
          <w:color w:val="auto"/>
          <w:spacing w:val="0"/>
          <w:position w:val="0"/>
          <w:sz w:val="28"/>
          <w:shd w:fill="auto" w:val="clear"/>
        </w:rPr>
        <w:t xml:space="preserve">Организация выплаты компенсационной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Выплата компенсационной выплаты осуществляется Администрацией в течение 30 дней с момента принятия решения о назначении компенсационной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Выплата компенсационной выплаты осуществляется Администрацией за счет средств бюджета федеральной территории «Сириус» на личный счет заявителя, открытый в кредитной организации либо через организацию федеральной почтовой связи по месту жительства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709"/>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Arial" w:hAnsi="Arial" w:cs="Arial" w:eastAsia="Arial"/>
          <w:color w:val="auto"/>
          <w:spacing w:val="0"/>
          <w:position w:val="0"/>
          <w:sz w:val="28"/>
          <w:shd w:fill="auto" w:val="clear"/>
        </w:rPr>
        <w:t xml:space="preserve">Порядок исправления допущенных опечаток и ошибок 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Arial" w:hAnsi="Arial" w:cs="Arial" w:eastAsia="Arial"/>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2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2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фамилия, имя, отчество (при наличии) заявителя (представителя заявителя) – в случае представления интересов представителем;</w:t>
      </w:r>
    </w:p>
    <w:p>
      <w:pPr>
        <w:widowControl w:val="false"/>
        <w:numPr>
          <w:ilvl w:val="0"/>
          <w:numId w:val="12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2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2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 заявлению об исправлении допущенных опечаток и ошибок прилагается:</w:t>
      </w:r>
    </w:p>
    <w:p>
      <w:pPr>
        <w:widowControl w:val="false"/>
        <w:numPr>
          <w:ilvl w:val="0"/>
          <w:numId w:val="12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оригинал документа, в котором допущена ошибка или опечатка (в случае получения документа в электронной форме – не прилагается);</w:t>
      </w:r>
    </w:p>
    <w:p>
      <w:pPr>
        <w:widowControl w:val="false"/>
        <w:numPr>
          <w:ilvl w:val="0"/>
          <w:numId w:val="12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копия документа, подтверждающего полномочия представителя заявителя – в случае представления интересов заявителя представителем.</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Arial" w:hAnsi="Arial" w:cs="Arial" w:eastAsia="Arial"/>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Arial" w:hAnsi="Arial" w:cs="Arial" w:eastAsia="Arial"/>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Arial" w:hAnsi="Arial" w:cs="Arial" w:eastAsia="Arial"/>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br/>
        <w:t xml:space="preserve">а также принятием ими решений</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Arial" w:hAnsi="Arial" w:cs="Arial" w:eastAsia="Arial"/>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Arial" w:hAnsi="Arial" w:cs="Arial" w:eastAsia="Arial"/>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Arial" w:hAnsi="Arial" w:cs="Arial" w:eastAsia="Arial"/>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Arial" w:hAnsi="Arial" w:cs="Arial" w:eastAsia="Arial"/>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Arial" w:hAnsi="Arial" w:cs="Arial" w:eastAsia="Arial"/>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Arial" w:hAnsi="Arial" w:cs="Arial" w:eastAsia="Arial"/>
          <w:color w:val="auto"/>
          <w:spacing w:val="0"/>
          <w:position w:val="0"/>
          <w:sz w:val="28"/>
          <w:shd w:fill="auto" w:val="clear"/>
        </w:rPr>
        <w:t xml:space="preserve">Порядок и периодичность проведения плановых и внеплановых проверок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Arial" w:hAnsi="Arial" w:cs="Arial" w:eastAsia="Arial"/>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Arial" w:hAnsi="Arial" w:cs="Arial" w:eastAsia="Arial"/>
          <w:color w:val="auto"/>
          <w:spacing w:val="0"/>
          <w:position w:val="0"/>
          <w:sz w:val="28"/>
          <w:shd w:fill="auto" w:val="clear"/>
        </w:rPr>
        <w:t xml:space="preserve">Ответственность должностных лиц органа, предоставляющего муниципальной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Arial" w:hAnsi="Arial" w:cs="Arial" w:eastAsia="Arial"/>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Arial" w:hAnsi="Arial" w:cs="Arial" w:eastAsia="Arial"/>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Arial" w:hAnsi="Arial" w:cs="Arial" w:eastAsia="Arial"/>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Arial" w:hAnsi="Arial" w:cs="Arial" w:eastAsia="Arial"/>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Arial" w:hAnsi="Arial" w:cs="Arial" w:eastAsia="Arial"/>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Arial" w:hAnsi="Arial" w:cs="Arial" w:eastAsia="Arial"/>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Arial" w:hAnsi="Arial" w:cs="Arial" w:eastAsia="Arial"/>
          <w:color w:val="auto"/>
          <w:spacing w:val="0"/>
          <w:position w:val="0"/>
          <w:sz w:val="28"/>
          <w:shd w:fill="auto" w:val="clear"/>
        </w:rPr>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5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регистрации заявления;</w:t>
      </w:r>
    </w:p>
    <w:p>
      <w:pPr>
        <w:widowControl w:val="false"/>
        <w:numPr>
          <w:ilvl w:val="0"/>
          <w:numId w:val="15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Arial" w:hAnsi="Arial" w:cs="Arial" w:eastAsia="Arial"/>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Arial" w:hAnsi="Arial" w:cs="Arial" w:eastAsia="Arial"/>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Arial" w:hAnsi="Arial" w:cs="Arial" w:eastAsia="Arial"/>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Arial" w:hAnsi="Arial" w:cs="Arial" w:eastAsia="Arial"/>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Arial" w:hAnsi="Arial" w:cs="Arial" w:eastAsia="Arial"/>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Arial" w:hAnsi="Arial" w:cs="Arial" w:eastAsia="Arial"/>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Arial" w:hAnsi="Arial" w:cs="Arial" w:eastAsia="Arial"/>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Arial" w:hAnsi="Arial" w:cs="Arial" w:eastAsia="Arial"/>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Arial" w:hAnsi="Arial" w:cs="Arial" w:eastAsia="Arial"/>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5.5.1. 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Arial" w:hAnsi="Arial" w:cs="Arial" w:eastAsia="Arial"/>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Arial" w:hAnsi="Arial" w:cs="Arial" w:eastAsia="Arial"/>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копии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назначении либо об отказе в назначении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6.2.9.</w:t>
        <w:tab/>
      </w:r>
      <w:r>
        <w:rPr>
          <w:rFonts w:ascii="Calibri" w:hAnsi="Calibri" w:cs="Calibri" w:eastAsia="Calibri"/>
          <w:color w:val="auto"/>
          <w:spacing w:val="0"/>
          <w:position w:val="0"/>
          <w:sz w:val="28"/>
          <w:shd w:fill="auto" w:val="clear"/>
        </w:rPr>
        <w:t xml:space="preserve">Предоставление муниципальной услуги через МФЦ включает в себя следующие административные процедуры (действия):</w:t>
      </w:r>
    </w:p>
    <w:p>
      <w:pPr>
        <w:widowControl w:val="false"/>
        <w:numPr>
          <w:ilvl w:val="0"/>
          <w:numId w:val="1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widowControl w:val="false"/>
        <w:numPr>
          <w:ilvl w:val="0"/>
          <w:numId w:val="1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со всеми необходимыми документами;</w:t>
      </w:r>
    </w:p>
    <w:p>
      <w:pPr>
        <w:widowControl w:val="false"/>
        <w:numPr>
          <w:ilvl w:val="0"/>
          <w:numId w:val="1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заявления со всеми необходимыми документами в Администрацию;</w:t>
      </w:r>
    </w:p>
    <w:p>
      <w:pPr>
        <w:widowControl w:val="false"/>
        <w:numPr>
          <w:ilvl w:val="0"/>
          <w:numId w:val="1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уведомление заявителя о принятом решении о назначении компенсационной выплаты либо об отказе в удовлетворении заявления.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Calibri" w:hAnsi="Calibri" w:cs="Calibri" w:eastAsia="Calibri"/>
          <w:color w:val="auto"/>
          <w:spacing w:val="0"/>
          <w:position w:val="0"/>
          <w:sz w:val="28"/>
          <w:shd w:fill="auto" w:val="clear"/>
        </w:rPr>
        <w:t xml:space="preserve">При поступлении заявления и необходимых документов МФЦ:</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сверяет данные представленных документов с данными, указанными в заявлении;</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заявителю расписку-уведомление с указанием регистрационного номера и даты приема заявления;</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обеспечивает передачу в Администрацию заявления и необходимых документов в электронной форме в соответствии с нормативными правовыми актами Российской Федерации и соглашением о взаимодействии, заключенным между Администрацией и МФЦ, в порядке и сроки, которые установлены этим соглашением, но не позднее рабочего дня, следующего за днем поступления заявления;</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(направляет) заявителю уведомление о принятом решении, полученное в форме электронного документа из Администрации.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num w:numId="11">
    <w:abstractNumId w:val="151"/>
  </w:num>
  <w:num w:numId="17">
    <w:abstractNumId w:val="145"/>
  </w:num>
  <w:num w:numId="19">
    <w:abstractNumId w:val="139"/>
  </w:num>
  <w:num w:numId="21">
    <w:abstractNumId w:val="133"/>
  </w:num>
  <w:num w:numId="37">
    <w:abstractNumId w:val="127"/>
  </w:num>
  <w:num w:numId="51">
    <w:abstractNumId w:val="121"/>
  </w:num>
  <w:num w:numId="56">
    <w:abstractNumId w:val="115"/>
  </w:num>
  <w:num w:numId="65">
    <w:abstractNumId w:val="109"/>
  </w:num>
  <w:num w:numId="82">
    <w:abstractNumId w:val="103"/>
  </w:num>
  <w:num w:numId="84">
    <w:abstractNumId w:val="97"/>
  </w:num>
  <w:num w:numId="91">
    <w:abstractNumId w:val="91"/>
  </w:num>
  <w:num w:numId="93">
    <w:abstractNumId w:val="85"/>
  </w:num>
  <w:num w:numId="99">
    <w:abstractNumId w:val="79"/>
  </w:num>
  <w:num w:numId="101">
    <w:abstractNumId w:val="73"/>
  </w:num>
  <w:num w:numId="108">
    <w:abstractNumId w:val="67"/>
  </w:num>
  <w:num w:numId="110">
    <w:abstractNumId w:val="61"/>
  </w:num>
  <w:num w:numId="115">
    <w:abstractNumId w:val="55"/>
  </w:num>
  <w:num w:numId="117">
    <w:abstractNumId w:val="49"/>
  </w:num>
  <w:num w:numId="126">
    <w:abstractNumId w:val="43"/>
  </w:num>
  <w:num w:numId="128">
    <w:abstractNumId w:val="37"/>
  </w:num>
  <w:num w:numId="158">
    <w:abstractNumId w:val="31"/>
  </w:num>
  <w:num w:numId="181">
    <w:abstractNumId w:val="25"/>
  </w:num>
  <w:num w:numId="191">
    <w:abstractNumId w:val="19"/>
  </w:num>
  <w:num w:numId="195">
    <w:abstractNumId w:val="13"/>
  </w:num>
  <w:num w:numId="198">
    <w:abstractNumId w:val="7"/>
  </w:num>
  <w:num w:numId="200">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